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1D6058" w:rsidRDefault="001D6058">
      <w:pPr>
        <w:spacing w:before="11"/>
        <w:rPr>
          <w:b/>
          <w:sz w:val="14"/>
          <w:szCs w:val="14"/>
        </w:rPr>
      </w:pPr>
    </w:p>
    <w:tbl>
      <w:tblPr>
        <w:tblStyle w:val="a"/>
        <w:tblW w:w="151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11030"/>
      </w:tblGrid>
      <w:tr w:rsidR="001D6058" w14:paraId="3D1E2239" w14:textId="77777777" w:rsidTr="002F3116">
        <w:trPr>
          <w:trHeight w:val="688"/>
        </w:trPr>
        <w:tc>
          <w:tcPr>
            <w:tcW w:w="4137" w:type="dxa"/>
          </w:tcPr>
          <w:p w14:paraId="00000005" w14:textId="77777777" w:rsidR="001D6058" w:rsidRDefault="0019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77854" cy="431673"/>
                  <wp:effectExtent l="0" t="0" r="0" b="0"/>
                  <wp:docPr id="135" name="image1.png" descr="G:\3 - FIP\2020\4 - Desarrollo del servicio\74 - logo unsa\logo uns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:\3 - FIP\2020\4 - Desarrollo del servicio\74 - logo unsa\logo unsa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854" cy="431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0" w:type="dxa"/>
          </w:tcPr>
          <w:p w14:paraId="00000006" w14:textId="77777777" w:rsidR="001D6058" w:rsidRPr="000C49BF" w:rsidRDefault="00195E3C" w:rsidP="000C4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left="121" w:right="137"/>
              <w:jc w:val="center"/>
              <w:rPr>
                <w:rFonts w:ascii="Arial Black" w:eastAsia="Century Gothic" w:hAnsi="Arial Black" w:cs="Century Gothic"/>
                <w:b/>
                <w:color w:val="000000"/>
                <w:sz w:val="40"/>
                <w:szCs w:val="40"/>
              </w:rPr>
            </w:pPr>
            <w:r w:rsidRPr="000C49BF">
              <w:rPr>
                <w:rFonts w:ascii="Arial Black" w:eastAsia="Century Gothic" w:hAnsi="Arial Black" w:cs="Century Gothic"/>
                <w:b/>
                <w:color w:val="000000"/>
                <w:sz w:val="40"/>
                <w:szCs w:val="40"/>
              </w:rPr>
              <w:t>FACULTAD DE AGRONOMÍA DE LA UNSA</w:t>
            </w:r>
          </w:p>
        </w:tc>
      </w:tr>
      <w:tr w:rsidR="001D6058" w:rsidRPr="002F3116" w14:paraId="4813B69A" w14:textId="77777777" w:rsidTr="002F3116">
        <w:trPr>
          <w:trHeight w:val="309"/>
        </w:trPr>
        <w:tc>
          <w:tcPr>
            <w:tcW w:w="15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000007" w14:textId="77777777" w:rsidR="001D6058" w:rsidRPr="002F3116" w:rsidRDefault="00195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79" w:lineRule="auto"/>
              <w:ind w:left="5666" w:right="5571"/>
              <w:jc w:val="center"/>
              <w:rPr>
                <w:rFonts w:ascii="Arial" w:eastAsia="Century Gothic" w:hAnsi="Arial" w:cs="Arial"/>
                <w:b/>
                <w:color w:val="000000"/>
                <w:sz w:val="24"/>
                <w:szCs w:val="24"/>
              </w:rPr>
            </w:pPr>
            <w:r w:rsidRPr="002F3116">
              <w:rPr>
                <w:rFonts w:ascii="Arial" w:eastAsia="Century Gothic" w:hAnsi="Arial" w:cs="Arial"/>
                <w:b/>
                <w:color w:val="FFFFFF"/>
                <w:sz w:val="24"/>
                <w:szCs w:val="24"/>
              </w:rPr>
              <w:t>PRODUCCIÓN DEL ESTUDIANTE</w:t>
            </w:r>
          </w:p>
        </w:tc>
      </w:tr>
    </w:tbl>
    <w:p w14:paraId="00000009" w14:textId="77777777" w:rsidR="001D6058" w:rsidRPr="002F3116" w:rsidRDefault="001D6058">
      <w:pPr>
        <w:spacing w:before="10" w:after="1"/>
        <w:rPr>
          <w:rFonts w:ascii="Arial" w:hAnsi="Arial" w:cs="Arial"/>
          <w:b/>
          <w:sz w:val="20"/>
          <w:szCs w:val="20"/>
        </w:rPr>
      </w:pPr>
    </w:p>
    <w:tbl>
      <w:tblPr>
        <w:tblStyle w:val="a0"/>
        <w:tblW w:w="15176" w:type="dxa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12616"/>
      </w:tblGrid>
      <w:tr w:rsidR="001D6058" w:rsidRPr="002F3116" w14:paraId="3751203E" w14:textId="77777777" w:rsidTr="002F3116">
        <w:trPr>
          <w:trHeight w:val="244"/>
        </w:trPr>
        <w:tc>
          <w:tcPr>
            <w:tcW w:w="2560" w:type="dxa"/>
            <w:shd w:val="clear" w:color="auto" w:fill="F1F1F1"/>
          </w:tcPr>
          <w:p w14:paraId="0000000A" w14:textId="77777777" w:rsidR="001D6058" w:rsidRPr="002F3116" w:rsidRDefault="00195E3C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" w:right="14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Escuela Profesional</w:t>
            </w:r>
          </w:p>
        </w:tc>
        <w:tc>
          <w:tcPr>
            <w:tcW w:w="12616" w:type="dxa"/>
          </w:tcPr>
          <w:p w14:paraId="0000000B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6058" w:rsidRPr="002F3116" w14:paraId="3E4EAC63" w14:textId="77777777" w:rsidTr="002F3116">
        <w:trPr>
          <w:trHeight w:val="244"/>
        </w:trPr>
        <w:tc>
          <w:tcPr>
            <w:tcW w:w="2560" w:type="dxa"/>
            <w:shd w:val="clear" w:color="auto" w:fill="F1F1F1"/>
          </w:tcPr>
          <w:p w14:paraId="0000000C" w14:textId="77777777" w:rsidR="001D6058" w:rsidRPr="002F3116" w:rsidRDefault="00195E3C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9" w:right="14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de Estudios</w:t>
            </w:r>
          </w:p>
        </w:tc>
        <w:tc>
          <w:tcPr>
            <w:tcW w:w="12616" w:type="dxa"/>
          </w:tcPr>
          <w:p w14:paraId="0000000D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1D6058" w:rsidRPr="002F3116" w14:paraId="6B381ED7" w14:textId="77777777" w:rsidTr="002F3116">
        <w:trPr>
          <w:trHeight w:val="245"/>
        </w:trPr>
        <w:tc>
          <w:tcPr>
            <w:tcW w:w="2560" w:type="dxa"/>
            <w:shd w:val="clear" w:color="auto" w:fill="F1F1F1"/>
          </w:tcPr>
          <w:p w14:paraId="0000000E" w14:textId="05F88429" w:rsidR="001D6058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3" w:lineRule="auto"/>
              <w:ind w:left="9" w:right="141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Asignatura</w:t>
            </w:r>
          </w:p>
        </w:tc>
        <w:tc>
          <w:tcPr>
            <w:tcW w:w="12616" w:type="dxa"/>
          </w:tcPr>
          <w:p w14:paraId="0000000F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 w:right="14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0000010" w14:textId="77777777" w:rsidR="001D6058" w:rsidRPr="002F3116" w:rsidRDefault="001D6058">
      <w:pPr>
        <w:spacing w:after="1"/>
        <w:rPr>
          <w:rFonts w:ascii="Arial" w:hAnsi="Arial" w:cs="Arial"/>
          <w:b/>
          <w:sz w:val="20"/>
          <w:szCs w:val="20"/>
        </w:rPr>
      </w:pPr>
    </w:p>
    <w:tbl>
      <w:tblPr>
        <w:tblStyle w:val="a1"/>
        <w:tblW w:w="15181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99"/>
        <w:gridCol w:w="1275"/>
        <w:gridCol w:w="1701"/>
        <w:gridCol w:w="1985"/>
        <w:gridCol w:w="2126"/>
        <w:gridCol w:w="2126"/>
        <w:gridCol w:w="1843"/>
        <w:gridCol w:w="1701"/>
      </w:tblGrid>
      <w:tr w:rsidR="002F3116" w:rsidRPr="002F3116" w14:paraId="630405E1" w14:textId="77777777" w:rsidTr="002F3116">
        <w:trPr>
          <w:trHeight w:val="268"/>
        </w:trPr>
        <w:tc>
          <w:tcPr>
            <w:tcW w:w="425" w:type="dxa"/>
            <w:vMerge w:val="restart"/>
            <w:shd w:val="clear" w:color="auto" w:fill="F1F1F1"/>
          </w:tcPr>
          <w:p w14:paraId="00000012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999" w:type="dxa"/>
            <w:vMerge w:val="restart"/>
            <w:shd w:val="clear" w:color="auto" w:fill="F1F1F1"/>
          </w:tcPr>
          <w:p w14:paraId="00000013" w14:textId="20F43EA4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Atributo del graduado vinculado</w:t>
            </w:r>
          </w:p>
          <w:p w14:paraId="00000014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275" w:type="dxa"/>
            <w:vMerge w:val="restart"/>
            <w:shd w:val="clear" w:color="auto" w:fill="F1F1F1"/>
          </w:tcPr>
          <w:p w14:paraId="4AD7096A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Nivel de logro</w:t>
            </w:r>
          </w:p>
          <w:p w14:paraId="00000016" w14:textId="3691162E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(2)</w:t>
            </w:r>
          </w:p>
        </w:tc>
        <w:tc>
          <w:tcPr>
            <w:tcW w:w="9781" w:type="dxa"/>
            <w:gridSpan w:val="5"/>
            <w:shd w:val="clear" w:color="auto" w:fill="F1F1F1"/>
          </w:tcPr>
          <w:p w14:paraId="00000017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Producción del estudiante</w:t>
            </w:r>
          </w:p>
        </w:tc>
        <w:tc>
          <w:tcPr>
            <w:tcW w:w="1701" w:type="dxa"/>
            <w:vMerge w:val="restart"/>
            <w:shd w:val="clear" w:color="auto" w:fill="F1F1F1"/>
          </w:tcPr>
          <w:p w14:paraId="010FA7D2" w14:textId="77777777" w:rsid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Observaciones </w:t>
            </w:r>
          </w:p>
          <w:p w14:paraId="0000001D" w14:textId="6C89E47E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(8)</w:t>
            </w:r>
          </w:p>
        </w:tc>
      </w:tr>
      <w:tr w:rsidR="002F3116" w:rsidRPr="002F3116" w14:paraId="2C62789C" w14:textId="77777777" w:rsidTr="002F3116">
        <w:trPr>
          <w:trHeight w:val="731"/>
        </w:trPr>
        <w:tc>
          <w:tcPr>
            <w:tcW w:w="425" w:type="dxa"/>
            <w:vMerge/>
            <w:shd w:val="clear" w:color="auto" w:fill="F1F1F1"/>
          </w:tcPr>
          <w:p w14:paraId="0000001E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shd w:val="clear" w:color="auto" w:fill="F1F1F1"/>
          </w:tcPr>
          <w:p w14:paraId="0000001F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1F1F1"/>
          </w:tcPr>
          <w:p w14:paraId="00000020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1F1F1"/>
          </w:tcPr>
          <w:p w14:paraId="3A8B4E5C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Denominación </w:t>
            </w:r>
          </w:p>
          <w:p w14:paraId="00000021" w14:textId="770CA10C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985" w:type="dxa"/>
            <w:shd w:val="clear" w:color="auto" w:fill="F1F1F1"/>
          </w:tcPr>
          <w:p w14:paraId="668DF7CF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Caracterización </w:t>
            </w:r>
          </w:p>
          <w:p w14:paraId="00000022" w14:textId="0D49E2C9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2126" w:type="dxa"/>
            <w:shd w:val="clear" w:color="auto" w:fill="F1F1F1"/>
          </w:tcPr>
          <w:p w14:paraId="00000023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Metodología de evaluación</w:t>
            </w:r>
          </w:p>
          <w:p w14:paraId="00000024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2126" w:type="dxa"/>
            <w:shd w:val="clear" w:color="auto" w:fill="F1F1F1"/>
          </w:tcPr>
          <w:p w14:paraId="00000025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Semana de presentación</w:t>
            </w:r>
          </w:p>
          <w:p w14:paraId="00000026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843" w:type="dxa"/>
            <w:shd w:val="clear" w:color="auto" w:fill="F1F1F1"/>
          </w:tcPr>
          <w:p w14:paraId="00000027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Instrumento de evaluación</w:t>
            </w:r>
          </w:p>
          <w:p w14:paraId="00000028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4" w:hanging="2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3116"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1701" w:type="dxa"/>
            <w:vMerge/>
            <w:shd w:val="clear" w:color="auto" w:fill="F1F1F1"/>
          </w:tcPr>
          <w:p w14:paraId="00000029" w14:textId="77777777" w:rsidR="002F3116" w:rsidRPr="002F3116" w:rsidRDefault="002F3116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F3116" w:rsidRPr="002F3116" w14:paraId="58B9B36A" w14:textId="77777777" w:rsidTr="002F3116">
        <w:trPr>
          <w:trHeight w:val="244"/>
        </w:trPr>
        <w:tc>
          <w:tcPr>
            <w:tcW w:w="425" w:type="dxa"/>
          </w:tcPr>
          <w:p w14:paraId="0000002A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000002B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0002C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2D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2E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2F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30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31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32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3116" w:rsidRPr="002F3116" w14:paraId="6724D2EE" w14:textId="77777777" w:rsidTr="002F3116">
        <w:trPr>
          <w:trHeight w:val="277"/>
        </w:trPr>
        <w:tc>
          <w:tcPr>
            <w:tcW w:w="425" w:type="dxa"/>
          </w:tcPr>
          <w:p w14:paraId="00000033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0000034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00035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36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37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38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39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3A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3B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3116" w:rsidRPr="002F3116" w14:paraId="0ABCE41C" w14:textId="77777777" w:rsidTr="002F3116">
        <w:trPr>
          <w:trHeight w:val="280"/>
        </w:trPr>
        <w:tc>
          <w:tcPr>
            <w:tcW w:w="425" w:type="dxa"/>
          </w:tcPr>
          <w:p w14:paraId="0000003C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000003D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0003E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3F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40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41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42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43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44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F3116" w:rsidRPr="002F3116" w14:paraId="0B87AC04" w14:textId="77777777" w:rsidTr="002F3116">
        <w:trPr>
          <w:trHeight w:val="278"/>
        </w:trPr>
        <w:tc>
          <w:tcPr>
            <w:tcW w:w="425" w:type="dxa"/>
          </w:tcPr>
          <w:p w14:paraId="00000045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</w:tcPr>
          <w:p w14:paraId="00000046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000047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48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0000049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4A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004B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000004C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00004D" w14:textId="77777777" w:rsidR="001D6058" w:rsidRPr="002F3116" w:rsidRDefault="001D6058" w:rsidP="002F3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7F65923B" w14:textId="77777777" w:rsidR="002F3116" w:rsidRDefault="002F3116" w:rsidP="002F31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/>
        <w:rPr>
          <w:rFonts w:ascii="Arial" w:hAnsi="Arial" w:cs="Arial"/>
          <w:color w:val="000000"/>
          <w:sz w:val="20"/>
          <w:szCs w:val="20"/>
        </w:rPr>
      </w:pPr>
    </w:p>
    <w:p w14:paraId="0000004E" w14:textId="068D8CF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Registrar la competencia / competencias (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>atributo del graduado</w:t>
      </w:r>
      <w:r w:rsidRPr="002F3116">
        <w:rPr>
          <w:rFonts w:ascii="Arial" w:hAnsi="Arial" w:cs="Arial"/>
          <w:color w:val="000000"/>
          <w:sz w:val="20"/>
          <w:szCs w:val="20"/>
        </w:rPr>
        <w:t xml:space="preserve">) vinculadas al curso (ver mapeo de 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>atributos del graduado</w:t>
      </w:r>
      <w:r w:rsidRPr="002F3116">
        <w:rPr>
          <w:rFonts w:ascii="Arial" w:hAnsi="Arial" w:cs="Arial"/>
          <w:color w:val="000000"/>
          <w:sz w:val="20"/>
          <w:szCs w:val="20"/>
        </w:rPr>
        <w:t>)</w:t>
      </w:r>
    </w:p>
    <w:p w14:paraId="0000004F" w14:textId="7777777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Registrar el nivel de logro indicado en el mapeo de competencias. En número y en denominación</w:t>
      </w:r>
    </w:p>
    <w:p w14:paraId="00000050" w14:textId="742C6036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211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Registrar la denominación de la producción del estudiante, por ejemplo: Monografía de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 xml:space="preserve"> …</w:t>
      </w:r>
      <w:r w:rsidRPr="002F3116">
        <w:rPr>
          <w:rFonts w:ascii="Arial" w:hAnsi="Arial" w:cs="Arial"/>
          <w:color w:val="000000"/>
          <w:sz w:val="20"/>
          <w:szCs w:val="20"/>
        </w:rPr>
        <w:t>, Entrevista a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 xml:space="preserve"> …</w:t>
      </w:r>
      <w:r w:rsidRPr="002F3116">
        <w:rPr>
          <w:rFonts w:ascii="Arial" w:hAnsi="Arial" w:cs="Arial"/>
          <w:color w:val="000000"/>
          <w:sz w:val="20"/>
          <w:szCs w:val="20"/>
        </w:rPr>
        <w:t>, análisis del caso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 xml:space="preserve"> …</w:t>
      </w:r>
      <w:r w:rsidRPr="002F3116">
        <w:rPr>
          <w:rFonts w:ascii="Arial" w:hAnsi="Arial" w:cs="Arial"/>
          <w:color w:val="000000"/>
          <w:sz w:val="20"/>
          <w:szCs w:val="20"/>
        </w:rPr>
        <w:t>, investigación denominada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 xml:space="preserve"> …</w:t>
      </w:r>
      <w:r w:rsidRPr="002F3116">
        <w:rPr>
          <w:rFonts w:ascii="Arial" w:hAnsi="Arial" w:cs="Arial"/>
          <w:color w:val="000000"/>
          <w:sz w:val="20"/>
          <w:szCs w:val="20"/>
        </w:rPr>
        <w:t>, maqueta de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 xml:space="preserve"> …</w:t>
      </w:r>
      <w:r w:rsidRPr="002F3116">
        <w:rPr>
          <w:rFonts w:ascii="Arial" w:hAnsi="Arial" w:cs="Arial"/>
          <w:color w:val="000000"/>
          <w:sz w:val="20"/>
          <w:szCs w:val="20"/>
        </w:rPr>
        <w:t>, plan estratégico de</w:t>
      </w:r>
      <w:r w:rsidR="000C49BF" w:rsidRPr="002F3116">
        <w:rPr>
          <w:rFonts w:ascii="Arial" w:hAnsi="Arial" w:cs="Arial"/>
          <w:color w:val="000000"/>
          <w:sz w:val="20"/>
          <w:szCs w:val="20"/>
        </w:rPr>
        <w:t xml:space="preserve"> …</w:t>
      </w:r>
      <w:r w:rsidRPr="002F3116">
        <w:rPr>
          <w:rFonts w:ascii="Arial" w:hAnsi="Arial" w:cs="Arial"/>
          <w:color w:val="000000"/>
          <w:sz w:val="20"/>
          <w:szCs w:val="20"/>
        </w:rPr>
        <w:t>, entre otros, Es necesario indicar que la producción del estudiante debe ser coherente con la naturaleza del curso y el nivel de logro de la competencia.</w:t>
      </w:r>
    </w:p>
    <w:p w14:paraId="00000051" w14:textId="7777777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Describir los elementos característicos de la producción del estudiante que permitan evidencias el nivel de logro de la competencia</w:t>
      </w:r>
    </w:p>
    <w:p w14:paraId="00000052" w14:textId="7777777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Indicar la frecuencia de medición, etapas (en función a la evaluación del curso) método de evaluación</w:t>
      </w:r>
    </w:p>
    <w:p w14:paraId="00000053" w14:textId="7777777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 xml:space="preserve">Registrar la semana del calendario académico de la UNSA en la que </w:t>
      </w:r>
      <w:r w:rsidRPr="002F3116">
        <w:rPr>
          <w:rFonts w:ascii="Arial" w:hAnsi="Arial" w:cs="Arial"/>
          <w:b/>
          <w:color w:val="000000"/>
          <w:sz w:val="20"/>
          <w:szCs w:val="20"/>
        </w:rPr>
        <w:t xml:space="preserve">concluirá </w:t>
      </w:r>
      <w:r w:rsidRPr="002F3116">
        <w:rPr>
          <w:rFonts w:ascii="Arial" w:hAnsi="Arial" w:cs="Arial"/>
          <w:color w:val="000000"/>
          <w:sz w:val="20"/>
          <w:szCs w:val="20"/>
        </w:rPr>
        <w:t>la elaboración de la producción del estudiante y será la evaluación final</w:t>
      </w:r>
    </w:p>
    <w:p w14:paraId="00000054" w14:textId="7777777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Registrar el instrumento con el cual puede medirse la producción del estudiante, por ejemplo: rubricas, lista de cotejos, práctica, examen, entre otros.</w:t>
      </w:r>
    </w:p>
    <w:p w14:paraId="00000055" w14:textId="77777777" w:rsidR="001D6058" w:rsidRPr="002F3116" w:rsidRDefault="00195E3C" w:rsidP="002F31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284"/>
        <w:rPr>
          <w:rFonts w:ascii="Arial" w:hAnsi="Arial" w:cs="Arial"/>
          <w:color w:val="000000"/>
          <w:sz w:val="20"/>
          <w:szCs w:val="20"/>
        </w:rPr>
      </w:pPr>
      <w:r w:rsidRPr="002F3116">
        <w:rPr>
          <w:rFonts w:ascii="Arial" w:hAnsi="Arial" w:cs="Arial"/>
          <w:color w:val="000000"/>
          <w:sz w:val="20"/>
          <w:szCs w:val="20"/>
        </w:rPr>
        <w:t>Indicar observaciones</w:t>
      </w:r>
    </w:p>
    <w:p w14:paraId="00000056" w14:textId="77777777" w:rsidR="001D6058" w:rsidRPr="002F3116" w:rsidRDefault="001D6058">
      <w:pPr>
        <w:rPr>
          <w:rFonts w:ascii="Arial" w:hAnsi="Arial" w:cs="Arial"/>
          <w:sz w:val="20"/>
          <w:szCs w:val="20"/>
        </w:rPr>
      </w:pPr>
    </w:p>
    <w:p w14:paraId="00000057" w14:textId="77777777" w:rsidR="001D6058" w:rsidRPr="002F3116" w:rsidRDefault="001D6058">
      <w:pPr>
        <w:rPr>
          <w:rFonts w:ascii="Arial" w:hAnsi="Arial" w:cs="Arial"/>
          <w:sz w:val="20"/>
          <w:szCs w:val="20"/>
        </w:rPr>
      </w:pPr>
    </w:p>
    <w:p w14:paraId="00000058" w14:textId="26B72E0A" w:rsidR="001D6058" w:rsidRPr="002F3116" w:rsidRDefault="00195E3C">
      <w:pPr>
        <w:tabs>
          <w:tab w:val="left" w:pos="1546"/>
          <w:tab w:val="left" w:pos="2637"/>
        </w:tabs>
        <w:spacing w:before="100"/>
        <w:ind w:left="372"/>
        <w:rPr>
          <w:rFonts w:ascii="Arial" w:hAnsi="Arial" w:cs="Arial"/>
          <w:sz w:val="20"/>
          <w:szCs w:val="20"/>
        </w:rPr>
      </w:pPr>
      <w:r w:rsidRPr="002F3116">
        <w:rPr>
          <w:rFonts w:ascii="Arial" w:hAnsi="Arial" w:cs="Arial"/>
          <w:sz w:val="20"/>
          <w:szCs w:val="20"/>
        </w:rPr>
        <w:t>Arequipa,</w:t>
      </w:r>
      <w:r w:rsidRPr="002F3116">
        <w:rPr>
          <w:rFonts w:ascii="Arial" w:hAnsi="Arial" w:cs="Arial"/>
          <w:sz w:val="20"/>
          <w:szCs w:val="20"/>
          <w:u w:val="single"/>
        </w:rPr>
        <w:tab/>
      </w:r>
      <w:r w:rsidRPr="002F3116">
        <w:rPr>
          <w:rFonts w:ascii="Arial" w:hAnsi="Arial" w:cs="Arial"/>
          <w:sz w:val="20"/>
          <w:szCs w:val="20"/>
        </w:rPr>
        <w:t>de</w:t>
      </w:r>
      <w:r w:rsidRPr="002F3116">
        <w:rPr>
          <w:rFonts w:ascii="Arial" w:hAnsi="Arial" w:cs="Arial"/>
          <w:sz w:val="20"/>
          <w:szCs w:val="20"/>
          <w:u w:val="single"/>
        </w:rPr>
        <w:tab/>
      </w:r>
      <w:r w:rsidRPr="002F3116">
        <w:rPr>
          <w:rFonts w:ascii="Arial" w:hAnsi="Arial" w:cs="Arial"/>
          <w:sz w:val="20"/>
          <w:szCs w:val="20"/>
        </w:rPr>
        <w:t>de 202</w:t>
      </w:r>
      <w:r w:rsidR="002F3116" w:rsidRPr="002F3116">
        <w:rPr>
          <w:rFonts w:ascii="Arial" w:hAnsi="Arial" w:cs="Arial"/>
          <w:sz w:val="20"/>
          <w:szCs w:val="20"/>
        </w:rPr>
        <w:t>4</w:t>
      </w:r>
      <w:r w:rsidRPr="002F3116">
        <w:rPr>
          <w:rFonts w:ascii="Arial" w:hAnsi="Arial" w:cs="Arial"/>
          <w:sz w:val="20"/>
          <w:szCs w:val="20"/>
        </w:rPr>
        <w:t>.</w:t>
      </w:r>
    </w:p>
    <w:p w14:paraId="00000059" w14:textId="77777777" w:rsidR="001D6058" w:rsidRPr="002F3116" w:rsidRDefault="001D6058">
      <w:pPr>
        <w:rPr>
          <w:rFonts w:ascii="Arial" w:hAnsi="Arial" w:cs="Arial"/>
          <w:sz w:val="20"/>
          <w:szCs w:val="20"/>
        </w:rPr>
      </w:pPr>
    </w:p>
    <w:p w14:paraId="0000005A" w14:textId="6B69123B" w:rsidR="001D6058" w:rsidRPr="002F3116" w:rsidRDefault="002F3116">
      <w:pPr>
        <w:rPr>
          <w:rFonts w:ascii="Arial" w:hAnsi="Arial" w:cs="Arial"/>
          <w:sz w:val="20"/>
          <w:szCs w:val="20"/>
        </w:rPr>
      </w:pPr>
      <w:r w:rsidRPr="002F3116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editId="472551F4">
                <wp:simplePos x="0" y="0"/>
                <wp:positionH relativeFrom="column">
                  <wp:posOffset>4482437</wp:posOffset>
                </wp:positionH>
                <wp:positionV relativeFrom="paragraph">
                  <wp:posOffset>281940</wp:posOffset>
                </wp:positionV>
                <wp:extent cx="1515745" cy="12700"/>
                <wp:effectExtent l="0" t="0" r="0" b="0"/>
                <wp:wrapTopAndBottom distT="0" distB="0"/>
                <wp:docPr id="132" name="Forma libre: form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4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7" h="120000" extrusionOk="0">
                              <a:moveTo>
                                <a:pt x="0" y="0"/>
                              </a:moveTo>
                              <a:lnTo>
                                <a:pt x="2387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7DD2A" id="Forma libre: forma 132" o:spid="_x0000_s1026" style="position:absolute;margin-left:352.95pt;margin-top:22.2pt;width:119.3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387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o2VbQIAAAUFAAAOAAAAZHJzL2Uyb0RvYy54bWysVNtu2zAMfR+wfxD0vjpOm7UNkhRDswwD&#10;irVAuw9gJDkWJksapdz+fqScpFn3Mgzzg0yaFHkOL57c7TonNgaTDX4q64uBFMaroK1fTeX3l8WH&#10;GylSBq/BBW+mcm+SvJu9fzfZxrEZhjY4bVBQEJ/G2ziVbc5xXFVJtaaDdBGi8WRsAnaQScVVpRG2&#10;FL1z1XAw+FhtA+qIQZmU6Ou8N8pZid80RuXHpkkmCzeVhC2XE8u55LOaTWC8QoitVQcY8A8oOrCe&#10;kp5CzSGDWKP9I1RnFYYUmnyhQleFprHKFA7Eph68YfPcQjSFCxUnxVOZ0v8Lq75tnlBYTb27HErh&#10;oaMmLbjcwtklmrEotRdspVptYxrTlef4hActkcjEdw12/CZKYlfquz/V1+yyUPSxHtWj66uRFIps&#10;9fB6UOpfvV5W65S/mFACweYh5b49+ihBe5TUzh9FpCZze11pb5aC2otSUHuXfXsjZL7H6FgU26kc&#10;Xt5cS9EyigE9NLS7jGse4scfDJt9u7AxL6Hcym8oEeRXq/PnXn3kI3dy7M0kcO7Z5CAUPCSfM/Zh&#10;YZ0rlJ1nlLejIRcLaC8aB8RMdZE6lfyqAEzBWc1XGGPC1fLeodgAT3p5mD2l+M0tYspzSG3vV0x9&#10;kTCsvS65WwP6s9ci7yPNgqe1lQymM1oKZ2jLWSqeGaz7G08C4Txh4enp54WlZdB7mr0U1cISqgdI&#10;+QmQtq+mfLSRRPTnGpCyu6+eRv62vuJy5HMFz5XluQJetYEmQWWahV65z6T3vfXh0zqHxvKAFVg9&#10;mINCu1Yqd/gv8DKf68Xr9e81+wUAAP//AwBQSwMEFAAGAAgAAAAhAGolVvXcAAAACQEAAA8AAABk&#10;cnMvZG93bnJldi54bWxMj8tOwzAQRfdI/IM1SOyoAzKBpnEqBKViWUo/wImnSUQ8jmLn0b9nWMFy&#10;Zo7unJtvF9eJCYfQetJwv0pAIFXetlRrOH293z2DCNGQNZ0n1HDBANvi+io3mfUzfeJ0jLXgEAqZ&#10;0dDE2GdShqpBZ8LK90h8O/vBmcjjUEs7mJnDXScfkiSVzrTEHxrT42uD1fdxdBrsdE7VYXZ715Qf&#10;pPbj7vLW77S+vVleNiAiLvEPhl99VoeCnUo/kg2i0/CUPK4Z1aCUAsHAWqkURMmLVIEscvm/QfED&#10;AAD//wMAUEsBAi0AFAAGAAgAAAAhALaDOJL+AAAA4QEAABMAAAAAAAAAAAAAAAAAAAAAAFtDb250&#10;ZW50X1R5cGVzXS54bWxQSwECLQAUAAYACAAAACEAOP0h/9YAAACUAQAACwAAAAAAAAAAAAAAAAAv&#10;AQAAX3JlbHMvLnJlbHNQSwECLQAUAAYACAAAACEAdbqNlW0CAAAFBQAADgAAAAAAAAAAAAAAAAAu&#10;AgAAZHJzL2Uyb0RvYy54bWxQSwECLQAUAAYACAAAACEAaiVW9dwAAAAJAQAADwAAAAAAAAAAAAAA&#10;AADHBAAAZHJzL2Rvd25yZXYueG1sUEsFBgAAAAAEAAQA8wAAANAFAAAAAA==&#10;" path="m,l2387,e" filled="f">
                <v:path arrowok="t" o:extrusionok="f"/>
                <w10:wrap type="topAndBottom"/>
              </v:shape>
            </w:pict>
          </mc:Fallback>
        </mc:AlternateContent>
      </w:r>
    </w:p>
    <w:p w14:paraId="0000005D" w14:textId="7ED5CEBD" w:rsidR="001D6058" w:rsidRPr="002F3116" w:rsidRDefault="002F3116" w:rsidP="002F3116">
      <w:pPr>
        <w:spacing w:before="3"/>
        <w:jc w:val="center"/>
        <w:rPr>
          <w:rFonts w:ascii="Arial" w:hAnsi="Arial" w:cs="Arial"/>
          <w:sz w:val="20"/>
          <w:szCs w:val="20"/>
        </w:rPr>
      </w:pPr>
      <w:r w:rsidRPr="002F3116">
        <w:rPr>
          <w:rFonts w:ascii="Arial" w:hAnsi="Arial" w:cs="Arial"/>
          <w:sz w:val="20"/>
          <w:szCs w:val="20"/>
        </w:rPr>
        <w:t>Docente</w:t>
      </w:r>
    </w:p>
    <w:sectPr w:rsidR="001D6058" w:rsidRPr="002F3116">
      <w:headerReference w:type="default" r:id="rId9"/>
      <w:footerReference w:type="default" r:id="rId10"/>
      <w:pgSz w:w="16840" w:h="11910" w:orient="landscape"/>
      <w:pgMar w:top="620" w:right="280" w:bottom="640" w:left="5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50A2A" w14:textId="77777777" w:rsidR="00E724C1" w:rsidRDefault="00E724C1">
      <w:r>
        <w:separator/>
      </w:r>
    </w:p>
  </w:endnote>
  <w:endnote w:type="continuationSeparator" w:id="0">
    <w:p w14:paraId="7D7287AA" w14:textId="77777777" w:rsidR="00E724C1" w:rsidRDefault="00E7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Yu Gothic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1D6058" w:rsidRDefault="001D605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EE07" w14:textId="77777777" w:rsidR="00E724C1" w:rsidRDefault="00E724C1">
      <w:r>
        <w:separator/>
      </w:r>
    </w:p>
  </w:footnote>
  <w:footnote w:type="continuationSeparator" w:id="0">
    <w:p w14:paraId="2E20B874" w14:textId="77777777" w:rsidR="00E724C1" w:rsidRDefault="00E7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1" w14:textId="77777777" w:rsidR="001D6058" w:rsidRDefault="001D6058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E6B8F"/>
    <w:multiLevelType w:val="multilevel"/>
    <w:tmpl w:val="5972FC02"/>
    <w:lvl w:ilvl="0">
      <w:start w:val="1"/>
      <w:numFmt w:val="decimal"/>
      <w:lvlText w:val="(%1)"/>
      <w:lvlJc w:val="left"/>
      <w:pPr>
        <w:ind w:left="1093" w:hanging="721"/>
      </w:pPr>
      <w:rPr>
        <w:rFonts w:ascii="Calibri" w:eastAsia="Calibri" w:hAnsi="Calibri" w:cs="Calibri"/>
        <w:sz w:val="16"/>
        <w:szCs w:val="16"/>
      </w:rPr>
    </w:lvl>
    <w:lvl w:ilvl="1">
      <w:numFmt w:val="bullet"/>
      <w:lvlText w:val="•"/>
      <w:lvlJc w:val="left"/>
      <w:pPr>
        <w:ind w:left="2506" w:hanging="721"/>
      </w:pPr>
    </w:lvl>
    <w:lvl w:ilvl="2">
      <w:numFmt w:val="bullet"/>
      <w:lvlText w:val="•"/>
      <w:lvlJc w:val="left"/>
      <w:pPr>
        <w:ind w:left="3912" w:hanging="721"/>
      </w:pPr>
    </w:lvl>
    <w:lvl w:ilvl="3">
      <w:numFmt w:val="bullet"/>
      <w:lvlText w:val="•"/>
      <w:lvlJc w:val="left"/>
      <w:pPr>
        <w:ind w:left="5318" w:hanging="721"/>
      </w:pPr>
    </w:lvl>
    <w:lvl w:ilvl="4">
      <w:numFmt w:val="bullet"/>
      <w:lvlText w:val="•"/>
      <w:lvlJc w:val="left"/>
      <w:pPr>
        <w:ind w:left="6724" w:hanging="721"/>
      </w:pPr>
    </w:lvl>
    <w:lvl w:ilvl="5">
      <w:numFmt w:val="bullet"/>
      <w:lvlText w:val="•"/>
      <w:lvlJc w:val="left"/>
      <w:pPr>
        <w:ind w:left="8130" w:hanging="721"/>
      </w:pPr>
    </w:lvl>
    <w:lvl w:ilvl="6">
      <w:numFmt w:val="bullet"/>
      <w:lvlText w:val="•"/>
      <w:lvlJc w:val="left"/>
      <w:pPr>
        <w:ind w:left="9536" w:hanging="721"/>
      </w:pPr>
    </w:lvl>
    <w:lvl w:ilvl="7">
      <w:numFmt w:val="bullet"/>
      <w:lvlText w:val="•"/>
      <w:lvlJc w:val="left"/>
      <w:pPr>
        <w:ind w:left="10942" w:hanging="721"/>
      </w:pPr>
    </w:lvl>
    <w:lvl w:ilvl="8">
      <w:numFmt w:val="bullet"/>
      <w:lvlText w:val="•"/>
      <w:lvlJc w:val="left"/>
      <w:pPr>
        <w:ind w:left="12348" w:hanging="72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58"/>
    <w:rsid w:val="000C49BF"/>
    <w:rsid w:val="00195E3C"/>
    <w:rsid w:val="001D6058"/>
    <w:rsid w:val="002F3116"/>
    <w:rsid w:val="00560D3D"/>
    <w:rsid w:val="007634CA"/>
    <w:rsid w:val="00E7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A57441"/>
  <w15:docId w15:val="{C50A2245-011D-48B5-9B16-28539957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rFonts w:ascii="Monotype Corsiva" w:eastAsia="Monotype Corsiva" w:hAnsi="Monotype Corsiva" w:cs="Monotype Corsiva"/>
      <w:i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5"/>
      <w:ind w:left="161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59"/>
      <w:ind w:left="159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00"/>
      <w:ind w:left="3234" w:right="2706"/>
      <w:jc w:val="center"/>
    </w:pPr>
    <w:rPr>
      <w:rFonts w:ascii="Cooper Black" w:eastAsia="Cooper Black" w:hAnsi="Cooper Black" w:cs="Cooper Black"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43"/>
      <w:ind w:left="1508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3420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6A34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420"/>
    <w:rPr>
      <w:rFonts w:ascii="Calibri" w:eastAsia="Calibri" w:hAnsi="Calibri" w:cs="Calibr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dePC0DQKtwaCtBX/onikTwF4hQ==">AMUW2mWOJVKnDNJzeXJEUrNuo9k/hitaypqeaIZCCX4vfEzk5guXQp/EZoecwdmI3IGaik5S7vpBG+qMQYYQItaHGfXGd+iQMTpSCIbYWhoetnxpotd/a/g=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Presidente 1</cp:lastModifiedBy>
  <cp:revision>3</cp:revision>
  <dcterms:created xsi:type="dcterms:W3CDTF">2024-03-19T23:10:00Z</dcterms:created>
  <dcterms:modified xsi:type="dcterms:W3CDTF">2024-03-20T22:49:00Z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2021-09-12T00:00:00Z</vt:filetime>
  </property>
</Properties>
</file>